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12" w:space="4" w:color="E5E7EB"/>
          <w:right w:val="single" w:sz="2" w:space="0" w:color="E2E8F0"/>
        </w:pBdr>
        <w:shd w:val="clear" w:color="auto" w:fill="FFFFFF"/>
        <w:spacing w:before="360" w:after="18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2"/>
          <w:szCs w:val="42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kern w:val="36"/>
          <w:sz w:val="42"/>
          <w:szCs w:val="42"/>
          <w:lang w:eastAsia="ru-RU"/>
        </w:rPr>
        <w:t>Общие положения о проведении стимулирующей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6" w:space="4" w:color="E5E7EB"/>
          <w:right w:val="single" w:sz="2" w:space="0" w:color="E2E8F0"/>
        </w:pBdr>
        <w:shd w:val="clear" w:color="auto" w:fill="FFFFFF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color w:val="0F0F0F"/>
          <w:sz w:val="36"/>
          <w:szCs w:val="36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6"/>
          <w:szCs w:val="36"/>
          <w:lang w:eastAsia="ru-RU"/>
        </w:rPr>
        <w:t>«Летний старт»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1. Общие сведения об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1.1. Настоящая акция под рабочим названием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«Летний старт»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является стимулирующим мероприятием, направленным на привлечение внимания покупателей к магазинам-участникам, расположенным в ТРЦ </w:t>
      </w:r>
      <w:proofErr w:type="spellStart"/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ЮГРАМолл</w:t>
      </w:r>
      <w:proofErr w:type="spellEnd"/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1.2. Акция не является лотереей, не содержит элемента риска в смысле, предусмотренном законодательством РФ о лотереях, не требует внесения отдельной платы за участие.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1.3. Участие в акции означает полное согласие участника с настоящими условиями.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2. Организатор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bCs/>
          <w:color w:val="24292F"/>
          <w:sz w:val="23"/>
          <w:szCs w:val="23"/>
          <w:bdr w:val="single" w:sz="2" w:space="0" w:color="E2E8F0" w:frame="1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2.1. Организатором акции является: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Pr="008150F0">
        <w:rPr>
          <w:rFonts w:ascii="Arial" w:eastAsia="Times New Roman" w:hAnsi="Arial" w:cs="Arial"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ТРЦ ЮГРАМолл. </w:t>
      </w:r>
      <w:proofErr w:type="gramStart"/>
      <w:r w:rsidRPr="008150F0">
        <w:rPr>
          <w:rFonts w:ascii="Arial" w:eastAsia="Times New Roman" w:hAnsi="Arial" w:cs="Arial"/>
          <w:bCs/>
          <w:color w:val="24292F"/>
          <w:sz w:val="23"/>
          <w:szCs w:val="23"/>
          <w:bdr w:val="single" w:sz="2" w:space="0" w:color="E2E8F0" w:frame="1"/>
          <w:lang w:eastAsia="ru-RU"/>
        </w:rPr>
        <w:t>Юр.лицо</w:t>
      </w:r>
      <w:proofErr w:type="gramEnd"/>
      <w:r w:rsidRPr="008150F0">
        <w:rPr>
          <w:rFonts w:ascii="Arial" w:eastAsia="Times New Roman" w:hAnsi="Arial" w:cs="Arial"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: </w:t>
      </w:r>
      <w:r w:rsidRPr="008150F0">
        <w:t xml:space="preserve">ОБЩЕСТВО С ОГРАНИЧЕННОЙ ОТВЕТСТВЕННОСТЬЮ «ЮГРА-СТРОЙ» ОГРН: </w:t>
      </w:r>
      <w:r w:rsidRPr="008150F0">
        <w:rPr>
          <w:bCs/>
        </w:rPr>
        <w:t>1088603012079, ИНН: 8603160640, КПП: 770601001, Юр.адрес: 119049, г. Москва, вн. тер. г. Муниципальный округ Якиманка, ул. Мытная, д. 28, стр. 3, помещ. 1/1. Фактический адрес: 628600, Ханты-Мансийский автономный округ - Югра, г. Нижневартовск, ул. Ленина, 15П, панель 18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3. Сроки проведения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3.1. Период совершения покупок для участия в акции: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="00CC063D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с 01 мая по 06</w:t>
      </w:r>
      <w:bookmarkStart w:id="0" w:name="_GoBack"/>
      <w:bookmarkEnd w:id="0"/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 июня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включительно.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3.2. Прием чеков и регистрация участников для участия в розыгрыше осуществляется: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06 июня с 13:00 до 15:30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  <w:t>на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3 этаже ТРЦ ЮГРАМолл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в рамках мероприятия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«Детишник»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3.3. Подведение итогов акции и розыгрыш призов состоится: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06 июня в 16:00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  <w:t>на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3 этаже ТРЦ ЮГРАМолл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4. Магазины-участники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lastRenderedPageBreak/>
        <w:t>4.1. В акции участвуют следующие магазины ТРЦ ЮГРАМолл:</w:t>
      </w:r>
    </w:p>
    <w:p w:rsidR="008150F0" w:rsidRPr="008150F0" w:rsidRDefault="008150F0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Neon Kids </w:t>
      </w:r>
    </w:p>
    <w:p w:rsidR="008150F0" w:rsidRPr="008150F0" w:rsidRDefault="008150F0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Nahalyonook </w:t>
      </w:r>
    </w:p>
    <w:p w:rsidR="008150F0" w:rsidRPr="008150F0" w:rsidRDefault="008150F0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Silver </w:t>
      </w:r>
      <w:r w:rsidR="00C0214A"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kids </w:t>
      </w:r>
    </w:p>
    <w:p w:rsidR="008150F0" w:rsidRPr="008150F0" w:rsidRDefault="00C0214A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Изограф </w:t>
      </w:r>
    </w:p>
    <w:p w:rsidR="008150F0" w:rsidRPr="00C0214A" w:rsidRDefault="00C0214A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Choupette </w:t>
      </w:r>
    </w:p>
    <w:p w:rsidR="00C0214A" w:rsidRPr="00C0214A" w:rsidRDefault="00C0214A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>OSTIN Kids</w:t>
      </w:r>
    </w:p>
    <w:p w:rsidR="00C0214A" w:rsidRPr="001540D2" w:rsidRDefault="00C0214A" w:rsidP="001540D2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Crokid </w:t>
      </w:r>
    </w:p>
    <w:p w:rsidR="00C0214A" w:rsidRPr="00C0214A" w:rsidRDefault="00C0214A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>Fun day</w:t>
      </w:r>
    </w:p>
    <w:p w:rsidR="00C0214A" w:rsidRPr="00EB477C" w:rsidRDefault="00C0214A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val="en-US" w:eastAsia="ru-RU"/>
        </w:rPr>
        <w:t xml:space="preserve">Cool kids </w:t>
      </w:r>
    </w:p>
    <w:p w:rsidR="00EB477C" w:rsidRPr="00C0214A" w:rsidRDefault="00EB477C" w:rsidP="008150F0">
      <w:pPr>
        <w:numPr>
          <w:ilvl w:val="0"/>
          <w:numId w:val="1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Спортландия</w:t>
      </w:r>
    </w:p>
    <w:p w:rsidR="00C0214A" w:rsidRPr="008150F0" w:rsidRDefault="00C0214A" w:rsidP="00C0214A">
      <w:p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5. Условия участия в акции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5.1. Участником акции может стать покупатель, совершивший покупку на сумму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от 2000 (двух тысяч) рублей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в одном из магазинов-участников акции в период с </w:t>
      </w:r>
      <w:r w:rsidR="00C0214A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01.05 по 06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.06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5.2. За каждую покупку на сумму от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2000 рублей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участнику выдается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1 купон участника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1540D2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5.3. </w:t>
      </w:r>
      <w:r w:rsidR="001540D2" w:rsidRPr="001540D2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 xml:space="preserve">1 покупка </w:t>
      </w:r>
      <w:r w:rsidR="001540D2" w:rsidRPr="00CC063D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 xml:space="preserve">= </w:t>
      </w:r>
      <w:r w:rsidR="00C02BFF" w:rsidRPr="001540D2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1 </w:t>
      </w:r>
      <w:proofErr w:type="gramStart"/>
      <w:r w:rsidR="00C02BFF" w:rsidRPr="001540D2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чек </w:t>
      </w:r>
      <w:r w:rsidRPr="001540D2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 =</w:t>
      </w:r>
      <w:proofErr w:type="gramEnd"/>
      <w:r w:rsidRPr="001540D2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 1 купон</w:t>
      </w:r>
      <w:r w:rsidRPr="001540D2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.</w:t>
      </w:r>
    </w:p>
    <w:p w:rsid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5.4. Количество купонов, которое может получить один участник,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не ограничено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4F46BF" w:rsidRPr="008150F0" w:rsidRDefault="004F46BF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5.5 Чеки не суммируются</w:t>
      </w:r>
    </w:p>
    <w:p w:rsidR="008150F0" w:rsidRPr="008150F0" w:rsidRDefault="004F46BF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5.6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 Купон участника считается действительным только при наличии </w:t>
      </w:r>
      <w:proofErr w:type="gramStart"/>
      <w:r w:rsidR="008150F0"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кассового чека</w:t>
      </w:r>
      <w:proofErr w:type="gramEnd"/>
      <w:r w:rsidR="00C02BFF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 xml:space="preserve"> прикрепленного к купону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, подтверждающего покупку в магазине-участнике акции.</w:t>
      </w:r>
    </w:p>
    <w:p w:rsidR="008150F0" w:rsidRPr="008150F0" w:rsidRDefault="004F46BF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5.7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 Для участия в розыгрыше участнику необходимо лично предъявить чек в установленное время приема чеков: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br/>
      </w:r>
      <w:r w:rsidR="008150F0"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06 июня с 13:00 до 15:30 на 3 этаже ТРЦ ЮГРАМолл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4F46BF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1A1A1A"/>
          <w:sz w:val="23"/>
          <w:szCs w:val="23"/>
          <w:lang w:eastAsia="ru-RU"/>
        </w:rPr>
        <w:t>5.8</w:t>
      </w:r>
      <w:r w:rsidR="008150F0"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 Чеки, предъявленные после окончания времени регистрации, к участию в акции не принимаются.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6. Порядок регистрации и участия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6.1. При предъявлении чека, соответствующего условиям акции, покупателю присваивается купон участника.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6.2. Один чек может быть использован для получения только одного купона, если иное не предусмотрено условиями акции.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6.3. Купон участника должен быть заполнен в порядке, установленном организатором акции.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lastRenderedPageBreak/>
        <w:t>6.4. Участник обязан сохранять оригинал чека до момента окончания акции и, при необходимости, до момента получения приза.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7. Порядок определения победителей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7.1. Победители акции определяются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06 июня в 16:00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 в ходе проведения розыгрыша среди зареги</w:t>
      </w:r>
      <w:r w:rsidR="00C0214A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стрированных купонов участников проводимого в ТРЦ ЮГРАМолл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7.2. Механика определения победителей устанавливается организатором акции и доводится до сведения участников в месте проведения розыгрыша.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7.3. Для получения приза победитель должен присутствовать </w:t>
      </w:r>
      <w:r w:rsidR="00C0214A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лично 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 подведении итогов</w:t>
      </w:r>
      <w:r w:rsidR="00C0214A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акции.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8. Призовой фонд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8.1. Призовой фонд акции формируется организатором и/или партнерами акции.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8.2. Перечень призов определяется организатором отдельно.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8.3. </w:t>
      </w:r>
      <w:r w:rsidRPr="008150F0">
        <w:rPr>
          <w:rFonts w:ascii="Arial" w:eastAsia="Times New Roman" w:hAnsi="Arial" w:cs="Arial"/>
          <w:b/>
          <w:bCs/>
          <w:color w:val="24292F"/>
          <w:sz w:val="23"/>
          <w:szCs w:val="23"/>
          <w:bdr w:val="single" w:sz="2" w:space="0" w:color="E2E8F0" w:frame="1"/>
          <w:lang w:eastAsia="ru-RU"/>
        </w:rPr>
        <w:t>Призы обмену на денежный эквивалент не подлежат</w:t>
      </w: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8.4. Замена призов на иные призы, товары или денежные средства не производится.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9. Права и обязанности организатора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9.1. Организатор вправе проверять соответствие чеков условиям акции.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9.2. Организатор вправе отказать в участии в акции в случае:</w:t>
      </w:r>
    </w:p>
    <w:p w:rsidR="008150F0" w:rsidRPr="008150F0" w:rsidRDefault="008150F0" w:rsidP="008150F0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отсутствия оригинала чека;</w:t>
      </w:r>
    </w:p>
    <w:p w:rsidR="008150F0" w:rsidRPr="008150F0" w:rsidRDefault="008150F0" w:rsidP="008150F0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несоответствия чека условиям акции;</w:t>
      </w:r>
    </w:p>
    <w:p w:rsidR="008150F0" w:rsidRPr="008150F0" w:rsidRDefault="008150F0" w:rsidP="008150F0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предъявления нечитаемого, поврежденного или недействительного чека;</w:t>
      </w:r>
    </w:p>
    <w:p w:rsidR="008150F0" w:rsidRPr="008150F0" w:rsidRDefault="008150F0" w:rsidP="008150F0">
      <w:pPr>
        <w:numPr>
          <w:ilvl w:val="0"/>
          <w:numId w:val="2"/>
        </w:numPr>
        <w:pBdr>
          <w:top w:val="single" w:sz="2" w:space="0" w:color="E2E8F0"/>
          <w:left w:val="single" w:sz="2" w:space="24" w:color="E2E8F0"/>
          <w:bottom w:val="single" w:sz="2" w:space="0" w:color="E2E8F0"/>
          <w:right w:val="single" w:sz="2" w:space="0" w:color="E2E8F0"/>
        </w:pBdr>
        <w:shd w:val="clear" w:color="auto" w:fill="FFFFFF"/>
        <w:spacing w:before="60" w:after="60" w:line="240" w:lineRule="auto"/>
        <w:ind w:left="0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нарушения участником настоящих условий.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9.3. Организатор оставляет за собой право вносить изменения в условия акции, сроки проведения, перечень магазинов-участников и призовой фонд с обязательным информированием участников доступным способом.</w:t>
      </w:r>
    </w:p>
    <w:p w:rsidR="008150F0" w:rsidRPr="008150F0" w:rsidRDefault="00CC063D" w:rsidP="008150F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align="center" o:hrstd="t" o:hr="t" fillcolor="#a0a0a0" stroked="f"/>
        </w:pic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360" w:after="180" w:line="240" w:lineRule="auto"/>
        <w:outlineLvl w:val="2"/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</w:pPr>
      <w:r w:rsidRPr="008150F0">
        <w:rPr>
          <w:rFonts w:ascii="Arial" w:eastAsia="Times New Roman" w:hAnsi="Arial" w:cs="Arial"/>
          <w:b/>
          <w:bCs/>
          <w:color w:val="0F0F0F"/>
          <w:sz w:val="30"/>
          <w:szCs w:val="30"/>
          <w:lang w:eastAsia="ru-RU"/>
        </w:rPr>
        <w:t>10. Заключительные положения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10.1. Участие в акции является добровольным.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10.2. Факт участия в акции подтверждает, что участник ознакомлен и согласен с настоящими условиями.</w:t>
      </w:r>
    </w:p>
    <w:p w:rsidR="008150F0" w:rsidRPr="008150F0" w:rsidRDefault="008150F0" w:rsidP="008150F0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8150F0">
        <w:rPr>
          <w:rFonts w:ascii="Arial" w:eastAsia="Times New Roman" w:hAnsi="Arial" w:cs="Arial"/>
          <w:color w:val="1A1A1A"/>
          <w:sz w:val="23"/>
          <w:szCs w:val="23"/>
          <w:lang w:eastAsia="ru-RU"/>
        </w:rPr>
        <w:lastRenderedPageBreak/>
        <w:t>10.3. Все спорные вопросы, связанные с проведением акции, решаются организатором в соответствии с действующим законодательством Российской Федерации.</w:t>
      </w:r>
    </w:p>
    <w:p w:rsidR="004F6973" w:rsidRDefault="004F6973"/>
    <w:sectPr w:rsidR="004F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726"/>
    <w:multiLevelType w:val="multilevel"/>
    <w:tmpl w:val="7A3C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2A7DF8"/>
    <w:multiLevelType w:val="multilevel"/>
    <w:tmpl w:val="BE4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F0"/>
    <w:rsid w:val="001540D2"/>
    <w:rsid w:val="004F46BF"/>
    <w:rsid w:val="004F6973"/>
    <w:rsid w:val="005039EC"/>
    <w:rsid w:val="008150F0"/>
    <w:rsid w:val="00C0214A"/>
    <w:rsid w:val="00C02BFF"/>
    <w:rsid w:val="00CC063D"/>
    <w:rsid w:val="00CE633C"/>
    <w:rsid w:val="00EB477C"/>
    <w:rsid w:val="00F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1DB0"/>
  <w15:chartTrackingRefBased/>
  <w15:docId w15:val="{DDABEE98-14D5-4653-8F1E-6C57150C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F0"/>
  </w:style>
  <w:style w:type="paragraph" w:styleId="1">
    <w:name w:val="heading 1"/>
    <w:basedOn w:val="a"/>
    <w:link w:val="10"/>
    <w:uiPriority w:val="9"/>
    <w:qFormat/>
    <w:rsid w:val="00815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5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5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0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5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5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0F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150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0F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Реклама2</dc:creator>
  <cp:keywords/>
  <dc:description/>
  <cp:lastModifiedBy>Реклама2</cp:lastModifiedBy>
  <cp:revision>7</cp:revision>
  <dcterms:created xsi:type="dcterms:W3CDTF">2026-04-29T04:19:00Z</dcterms:created>
  <dcterms:modified xsi:type="dcterms:W3CDTF">2026-04-30T03:13:00Z</dcterms:modified>
</cp:coreProperties>
</file>